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7CA5" w14:textId="07577BE8" w:rsidR="0099654F" w:rsidRPr="00EA10DA" w:rsidRDefault="00C13A2F" w:rsidP="00EA10DA">
      <w:pPr>
        <w:ind w:left="360"/>
        <w:rPr>
          <w:rFonts w:ascii="Arial" w:hAnsi="Arial" w:cs="Arial"/>
          <w:b/>
          <w:sz w:val="22"/>
          <w:szCs w:val="22"/>
        </w:rPr>
      </w:pPr>
      <w:r w:rsidRPr="00EA10DA">
        <w:rPr>
          <w:rFonts w:ascii="Arial" w:hAnsi="Arial" w:cs="Arial"/>
          <w:b/>
          <w:sz w:val="22"/>
          <w:szCs w:val="22"/>
        </w:rPr>
        <w:t xml:space="preserve">2) </w:t>
      </w:r>
      <w:r w:rsidR="0071404B" w:rsidRPr="0071404B">
        <w:rPr>
          <w:rFonts w:ascii="Arial" w:hAnsi="Arial" w:cs="Arial"/>
          <w:b/>
          <w:sz w:val="22"/>
          <w:szCs w:val="22"/>
        </w:rPr>
        <w:t>Guía general para la formulación del P</w:t>
      </w:r>
      <w:r w:rsidR="00B60527">
        <w:rPr>
          <w:rFonts w:ascii="Arial" w:hAnsi="Arial" w:cs="Arial"/>
          <w:b/>
          <w:sz w:val="22"/>
          <w:szCs w:val="22"/>
        </w:rPr>
        <w:t xml:space="preserve">lan Anual Operativo (PAO) </w:t>
      </w:r>
      <w:r w:rsidR="0046426D">
        <w:rPr>
          <w:rFonts w:ascii="Arial" w:hAnsi="Arial" w:cs="Arial"/>
          <w:b/>
          <w:sz w:val="22"/>
          <w:szCs w:val="22"/>
        </w:rPr>
        <w:t>2020</w:t>
      </w:r>
    </w:p>
    <w:p w14:paraId="4E38AD0B" w14:textId="77777777"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14:paraId="6F53566F" w14:textId="77777777"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14:paraId="6B27DF8D" w14:textId="77777777" w:rsidR="0099654F" w:rsidRPr="00EA10DA" w:rsidRDefault="0099654F" w:rsidP="0099654F">
      <w:pPr>
        <w:jc w:val="both"/>
        <w:rPr>
          <w:rFonts w:ascii="Arial" w:hAnsi="Arial" w:cs="Arial"/>
          <w:sz w:val="22"/>
          <w:szCs w:val="22"/>
          <w:lang w:val="es-CR"/>
        </w:rPr>
      </w:pPr>
      <w:bookmarkStart w:id="0" w:name="_Toc139690020"/>
    </w:p>
    <w:p w14:paraId="73B80E8B" w14:textId="3EFAD4C8" w:rsidR="0099654F" w:rsidRPr="00EA10DA" w:rsidRDefault="0046426D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El Plan Anual Operativo 2020</w:t>
      </w:r>
      <w:r w:rsidR="0099654F" w:rsidRPr="00EA10DA">
        <w:rPr>
          <w:rFonts w:ascii="Arial" w:hAnsi="Arial" w:cs="Arial"/>
          <w:sz w:val="22"/>
          <w:szCs w:val="22"/>
          <w:lang w:val="es-CR"/>
        </w:rPr>
        <w:t xml:space="preserve"> que</w:t>
      </w:r>
      <w:r>
        <w:rPr>
          <w:rFonts w:ascii="Arial" w:hAnsi="Arial" w:cs="Arial"/>
          <w:sz w:val="22"/>
          <w:szCs w:val="22"/>
          <w:lang w:val="es-CR"/>
        </w:rPr>
        <w:t xml:space="preserve"> la institución presente a Desaf</w:t>
      </w:r>
      <w:r w:rsidR="0099654F" w:rsidRPr="00EA10DA">
        <w:rPr>
          <w:rFonts w:ascii="Arial" w:hAnsi="Arial" w:cs="Arial"/>
          <w:sz w:val="22"/>
          <w:szCs w:val="22"/>
          <w:lang w:val="es-CR"/>
        </w:rPr>
        <w:t xml:space="preserve"> para la aprobación del presupuesto </w:t>
      </w:r>
      <w:r w:rsidR="00B60527">
        <w:rPr>
          <w:rFonts w:ascii="Arial" w:hAnsi="Arial" w:cs="Arial"/>
          <w:sz w:val="22"/>
          <w:szCs w:val="22"/>
          <w:lang w:val="es-CR"/>
        </w:rPr>
        <w:t xml:space="preserve">debe contener </w:t>
      </w:r>
      <w:r w:rsidR="0099654F" w:rsidRPr="00EA10DA">
        <w:rPr>
          <w:rFonts w:ascii="Arial" w:hAnsi="Arial" w:cs="Arial"/>
          <w:sz w:val="22"/>
          <w:szCs w:val="22"/>
          <w:lang w:val="es-CR"/>
        </w:rPr>
        <w:t>los siguientes elementos:</w:t>
      </w:r>
    </w:p>
    <w:p w14:paraId="7712E11B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A52B754" w14:textId="77777777"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Carta de presentación</w:t>
      </w:r>
    </w:p>
    <w:bookmarkEnd w:id="0"/>
    <w:p w14:paraId="424FE85C" w14:textId="77777777" w:rsidR="0099654F" w:rsidRPr="00EA10DA" w:rsidRDefault="0099654F" w:rsidP="00EA10DA">
      <w:pPr>
        <w:ind w:left="720"/>
        <w:jc w:val="both"/>
        <w:rPr>
          <w:rFonts w:ascii="Arial" w:hAnsi="Arial" w:cs="Arial"/>
          <w:sz w:val="22"/>
          <w:szCs w:val="22"/>
          <w:lang w:val="es-CR"/>
        </w:rPr>
      </w:pPr>
    </w:p>
    <w:p w14:paraId="0E91D8E8" w14:textId="23B027E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La carta de presentación debe dirigirse al señor </w:t>
      </w:r>
      <w:r w:rsidRPr="00EA10DA">
        <w:rPr>
          <w:rFonts w:ascii="Arial" w:hAnsi="Arial" w:cs="Arial"/>
          <w:bCs/>
          <w:sz w:val="22"/>
          <w:szCs w:val="22"/>
          <w:lang w:val="es-CR"/>
        </w:rPr>
        <w:t>Ministro de Trabajo y Seguridad Social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en su</w:t>
      </w:r>
      <w:r w:rsidR="0046426D">
        <w:rPr>
          <w:rFonts w:ascii="Arial" w:hAnsi="Arial" w:cs="Arial"/>
          <w:sz w:val="22"/>
          <w:szCs w:val="22"/>
          <w:lang w:val="es-CR"/>
        </w:rPr>
        <w:t xml:space="preserve"> condición de Jerarca de Fodesaf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y deberá ser firmada por la Autoridad Superior de la Institución a la cual pertenece la unidad ejecutora del programa. Cuando la Autoridad Superior es una Junta Directiva, deberá enviarse el acuerdo en que se dio la aprobación del Programa formulado y el anteproyecto de presupuesto correspondiente al mismo. </w:t>
      </w:r>
    </w:p>
    <w:p w14:paraId="0C3AFAB3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DB06444" w14:textId="77777777" w:rsidR="0099654F" w:rsidRPr="00EA10DA" w:rsidRDefault="00C13A2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Ficha d</w:t>
      </w:r>
      <w:r w:rsidR="0099654F" w:rsidRPr="00EA10DA">
        <w:rPr>
          <w:rFonts w:ascii="Arial" w:hAnsi="Arial" w:cs="Arial"/>
          <w:color w:val="auto"/>
          <w:sz w:val="22"/>
          <w:szCs w:val="22"/>
          <w:lang w:val="es-CR"/>
        </w:rPr>
        <w:t>escriptiva</w:t>
      </w:r>
    </w:p>
    <w:p w14:paraId="03036A3C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14:paraId="350F37FE" w14:textId="27C8F213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Los programas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y proyectos que ya cuentan con f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icha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d</w:t>
      </w:r>
      <w:r w:rsidRPr="00EA10DA">
        <w:rPr>
          <w:rFonts w:ascii="Arial" w:hAnsi="Arial" w:cs="Arial"/>
          <w:sz w:val="22"/>
          <w:szCs w:val="22"/>
          <w:lang w:val="es-CR"/>
        </w:rPr>
        <w:t>escriptiva solo t</w:t>
      </w:r>
      <w:r w:rsidR="00C13A2F" w:rsidRPr="00EA10DA">
        <w:rPr>
          <w:rFonts w:ascii="Arial" w:hAnsi="Arial" w:cs="Arial"/>
          <w:sz w:val="22"/>
          <w:szCs w:val="22"/>
          <w:lang w:val="es-CR"/>
        </w:rPr>
        <w:t xml:space="preserve">ienen que revisarla y validarla desde la página web </w:t>
      </w:r>
      <w:hyperlink r:id="rId8" w:history="1">
        <w:r w:rsidR="00C13A2F" w:rsidRPr="00EA10DA">
          <w:rPr>
            <w:rStyle w:val="Hipervnculo"/>
            <w:rFonts w:ascii="Arial" w:hAnsi="Arial" w:cs="Arial"/>
            <w:sz w:val="22"/>
            <w:szCs w:val="22"/>
            <w:lang w:val="es-CR"/>
          </w:rPr>
          <w:t>www.fodesaf.go.cr</w:t>
        </w:r>
      </w:hyperlink>
      <w:r w:rsidR="00C13A2F" w:rsidRPr="00EA10DA">
        <w:rPr>
          <w:rFonts w:ascii="Arial" w:hAnsi="Arial" w:cs="Arial"/>
          <w:sz w:val="22"/>
          <w:szCs w:val="22"/>
          <w:lang w:val="es-CR"/>
        </w:rPr>
        <w:t xml:space="preserve">, </w:t>
      </w:r>
      <w:r w:rsidR="00B60527">
        <w:rPr>
          <w:rFonts w:ascii="Arial" w:hAnsi="Arial" w:cs="Arial"/>
          <w:sz w:val="22"/>
          <w:szCs w:val="22"/>
          <w:lang w:val="es-CR"/>
        </w:rPr>
        <w:t xml:space="preserve">si la información de la ficha descriptiva se mantiene solo se firma el documento de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“</w:t>
      </w:r>
      <w:r w:rsidR="00B60527">
        <w:rPr>
          <w:rFonts w:ascii="Arial" w:hAnsi="Arial" w:cs="Arial"/>
          <w:sz w:val="22"/>
          <w:szCs w:val="22"/>
          <w:lang w:val="es-CR"/>
        </w:rPr>
        <w:t xml:space="preserve">Guía para la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validación de la ficha descriptiva de los programa</w:t>
      </w:r>
      <w:r w:rsidR="0046426D">
        <w:rPr>
          <w:rFonts w:ascii="Arial" w:hAnsi="Arial" w:cs="Arial"/>
          <w:sz w:val="22"/>
          <w:szCs w:val="22"/>
          <w:lang w:val="es-CR"/>
        </w:rPr>
        <w:t>s sociales que financian Fodesaf</w:t>
      </w:r>
      <w:r w:rsidR="00C13A2F" w:rsidRPr="00EA10DA">
        <w:rPr>
          <w:rFonts w:ascii="Arial" w:hAnsi="Arial" w:cs="Arial"/>
          <w:sz w:val="22"/>
          <w:szCs w:val="22"/>
          <w:lang w:val="es-CR"/>
        </w:rPr>
        <w:t>”</w:t>
      </w:r>
      <w:r w:rsidR="00B60527">
        <w:rPr>
          <w:rFonts w:ascii="Arial" w:hAnsi="Arial" w:cs="Arial"/>
          <w:sz w:val="22"/>
          <w:szCs w:val="22"/>
          <w:lang w:val="es-CR"/>
        </w:rPr>
        <w:t>, en el caso de que se realicen modificaciones estas deben indicarse y justificarse en el citado formulario</w:t>
      </w:r>
      <w:r w:rsidR="00C13A2F" w:rsidRPr="00EA10DA">
        <w:rPr>
          <w:rFonts w:ascii="Arial" w:hAnsi="Arial" w:cs="Arial"/>
          <w:sz w:val="22"/>
          <w:szCs w:val="22"/>
          <w:lang w:val="es-CR"/>
        </w:rPr>
        <w:t>.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Los programas </w:t>
      </w:r>
      <w:r w:rsidR="00B60527">
        <w:rPr>
          <w:rFonts w:ascii="Arial" w:hAnsi="Arial" w:cs="Arial"/>
          <w:sz w:val="22"/>
          <w:szCs w:val="22"/>
          <w:lang w:val="es-CR"/>
        </w:rPr>
        <w:t xml:space="preserve">nuevos 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que aún no tienen </w:t>
      </w:r>
      <w:r w:rsidR="00B60527">
        <w:rPr>
          <w:rFonts w:ascii="Arial" w:hAnsi="Arial" w:cs="Arial"/>
          <w:sz w:val="22"/>
          <w:szCs w:val="22"/>
          <w:lang w:val="es-CR"/>
        </w:rPr>
        <w:t xml:space="preserve">su ficha descriptiva </w:t>
      </w:r>
      <w:r w:rsidRPr="00EA10DA">
        <w:rPr>
          <w:rFonts w:ascii="Arial" w:hAnsi="Arial" w:cs="Arial"/>
          <w:sz w:val="22"/>
          <w:szCs w:val="22"/>
          <w:lang w:val="es-CR"/>
        </w:rPr>
        <w:t>la deben elaborar, apoyados en la “</w:t>
      </w:r>
      <w:r w:rsidR="00C13A2F" w:rsidRPr="00EA10DA">
        <w:rPr>
          <w:rFonts w:ascii="Arial" w:hAnsi="Arial" w:cs="Arial"/>
          <w:sz w:val="22"/>
          <w:szCs w:val="22"/>
          <w:lang w:val="es-CR"/>
        </w:rPr>
        <w:t>Guía para la elaboración de la ficha d</w:t>
      </w:r>
      <w:r w:rsidRPr="00EA10DA">
        <w:rPr>
          <w:rFonts w:ascii="Arial" w:hAnsi="Arial" w:cs="Arial"/>
          <w:sz w:val="22"/>
          <w:szCs w:val="22"/>
          <w:lang w:val="es-CR"/>
        </w:rPr>
        <w:t>escriptiva de los programas soci</w:t>
      </w:r>
      <w:r w:rsidR="00C13A2F" w:rsidRPr="00EA10DA">
        <w:rPr>
          <w:rFonts w:ascii="Arial" w:hAnsi="Arial" w:cs="Arial"/>
          <w:sz w:val="22"/>
          <w:szCs w:val="22"/>
          <w:lang w:val="es-CR"/>
        </w:rPr>
        <w:t>ales que finan</w:t>
      </w:r>
      <w:r w:rsidR="0046426D">
        <w:rPr>
          <w:rFonts w:ascii="Arial" w:hAnsi="Arial" w:cs="Arial"/>
          <w:sz w:val="22"/>
          <w:szCs w:val="22"/>
          <w:lang w:val="es-CR"/>
        </w:rPr>
        <w:t>cia el Fodesaf</w:t>
      </w:r>
      <w:r w:rsidR="00C13A2F" w:rsidRPr="00EA10DA">
        <w:rPr>
          <w:rFonts w:ascii="Arial" w:hAnsi="Arial" w:cs="Arial"/>
          <w:sz w:val="22"/>
          <w:szCs w:val="22"/>
          <w:lang w:val="es-CR"/>
        </w:rPr>
        <w:t>”</w:t>
      </w:r>
    </w:p>
    <w:p w14:paraId="23E3EDF5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A2CA2F2" w14:textId="77777777"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 xml:space="preserve">Módulo de programación </w:t>
      </w:r>
    </w:p>
    <w:p w14:paraId="1D74210B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14:paraId="7AFA5D3A" w14:textId="77777777" w:rsidR="007E5A15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>Todos los programas deberán llenar el cuadro denominado “Cronograma de metas e inversión de los progr</w:t>
      </w:r>
      <w:r w:rsidR="0046426D">
        <w:rPr>
          <w:rFonts w:ascii="Arial" w:hAnsi="Arial" w:cs="Arial"/>
          <w:sz w:val="22"/>
          <w:szCs w:val="22"/>
          <w:lang w:val="es-CR"/>
        </w:rPr>
        <w:t>amas sociales que financia el Fodesaf</w:t>
      </w:r>
      <w:r w:rsidR="00C13A2F" w:rsidRPr="00EA10DA">
        <w:rPr>
          <w:rFonts w:ascii="Arial" w:hAnsi="Arial" w:cs="Arial"/>
          <w:sz w:val="22"/>
          <w:szCs w:val="22"/>
          <w:lang w:val="es-CR"/>
        </w:rPr>
        <w:t>”</w:t>
      </w:r>
      <w:r w:rsidR="0077677C">
        <w:rPr>
          <w:rFonts w:ascii="Arial" w:hAnsi="Arial" w:cs="Arial"/>
          <w:sz w:val="22"/>
          <w:szCs w:val="22"/>
          <w:lang w:val="es-CR"/>
        </w:rPr>
        <w:t xml:space="preserve"> y enviarlo en formato Excel</w:t>
      </w:r>
      <w:r w:rsidR="007E5A15">
        <w:rPr>
          <w:rFonts w:ascii="Arial" w:hAnsi="Arial" w:cs="Arial"/>
          <w:sz w:val="22"/>
          <w:szCs w:val="22"/>
          <w:lang w:val="es-CR"/>
        </w:rPr>
        <w:t xml:space="preserve">.  </w:t>
      </w:r>
    </w:p>
    <w:p w14:paraId="0906FCD4" w14:textId="77777777" w:rsidR="007E5A15" w:rsidRDefault="007E5A15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B2451AE" w14:textId="45161AE8" w:rsidR="0099654F" w:rsidRPr="009A7608" w:rsidRDefault="007E5A15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9A7608">
        <w:rPr>
          <w:rFonts w:ascii="Arial" w:hAnsi="Arial" w:cs="Arial"/>
          <w:sz w:val="22"/>
          <w:szCs w:val="22"/>
          <w:lang w:val="es-CR"/>
        </w:rPr>
        <w:t>Toda institución que recibe recursos del Fodesaf y que se dediquen estos a la construcción, remodelación, ampliación, mejoras y equipamiento de obras de infraestructura, deberán de llenar la matriz de programación georreferenciada (provincia, cantón distrito) con el desglose por proyecto según los requerimientos de dicha ma</w:t>
      </w:r>
      <w:bookmarkStart w:id="1" w:name="_GoBack"/>
      <w:bookmarkEnd w:id="1"/>
      <w:r w:rsidRPr="009A7608">
        <w:rPr>
          <w:rFonts w:ascii="Arial" w:hAnsi="Arial" w:cs="Arial"/>
          <w:sz w:val="22"/>
          <w:szCs w:val="22"/>
          <w:lang w:val="es-CR"/>
        </w:rPr>
        <w:t>tri</w:t>
      </w:r>
      <w:r w:rsidR="00214B3B" w:rsidRPr="009A7608">
        <w:rPr>
          <w:rFonts w:ascii="Arial" w:hAnsi="Arial" w:cs="Arial"/>
          <w:sz w:val="22"/>
          <w:szCs w:val="22"/>
          <w:lang w:val="es-CR"/>
        </w:rPr>
        <w:t>z (incluida en la página web, documento 6) del Plan Presupuesto 2020).</w:t>
      </w:r>
    </w:p>
    <w:p w14:paraId="0B5E39E9" w14:textId="77777777" w:rsidR="00D37E6C" w:rsidRPr="009A7608" w:rsidRDefault="00D37E6C" w:rsidP="00EA10DA">
      <w:pPr>
        <w:jc w:val="both"/>
        <w:rPr>
          <w:rFonts w:ascii="Arial" w:hAnsi="Arial" w:cs="Arial"/>
          <w:color w:val="FF0000"/>
          <w:sz w:val="22"/>
          <w:szCs w:val="22"/>
          <w:lang w:val="es-CR"/>
        </w:rPr>
      </w:pPr>
    </w:p>
    <w:p w14:paraId="38E04DE0" w14:textId="3DF9B96B" w:rsidR="00D37E6C" w:rsidRDefault="00D37E6C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9A7608">
        <w:rPr>
          <w:rFonts w:ascii="Arial" w:hAnsi="Arial" w:cs="Arial"/>
          <w:sz w:val="22"/>
          <w:szCs w:val="22"/>
          <w:lang w:val="es-CR"/>
        </w:rPr>
        <w:t xml:space="preserve">Además, </w:t>
      </w:r>
      <w:r w:rsidR="0046426D" w:rsidRPr="009A7608">
        <w:rPr>
          <w:rFonts w:ascii="Arial" w:hAnsi="Arial" w:cs="Arial"/>
          <w:sz w:val="22"/>
          <w:szCs w:val="22"/>
          <w:lang w:val="es-CR"/>
        </w:rPr>
        <w:t>cuando corresponda</w:t>
      </w:r>
      <w:r w:rsidR="001C1ACC" w:rsidRPr="009A7608">
        <w:rPr>
          <w:rFonts w:ascii="Arial" w:hAnsi="Arial" w:cs="Arial"/>
          <w:sz w:val="22"/>
          <w:szCs w:val="22"/>
          <w:lang w:val="es-CR"/>
        </w:rPr>
        <w:t xml:space="preserve"> al programa</w:t>
      </w:r>
      <w:r w:rsidR="0046426D" w:rsidRPr="009A7608">
        <w:rPr>
          <w:rFonts w:ascii="Arial" w:hAnsi="Arial" w:cs="Arial"/>
          <w:sz w:val="22"/>
          <w:szCs w:val="22"/>
          <w:lang w:val="es-CR"/>
        </w:rPr>
        <w:t xml:space="preserve">, deberán de llenar </w:t>
      </w:r>
      <w:r w:rsidRPr="009A7608">
        <w:rPr>
          <w:rFonts w:ascii="Arial" w:hAnsi="Arial" w:cs="Arial"/>
          <w:sz w:val="22"/>
          <w:szCs w:val="22"/>
          <w:lang w:val="es-CR"/>
        </w:rPr>
        <w:t>la MAPP</w:t>
      </w:r>
      <w:r w:rsidR="0046426D" w:rsidRPr="009A7608">
        <w:rPr>
          <w:rFonts w:ascii="Arial" w:hAnsi="Arial" w:cs="Arial"/>
          <w:sz w:val="22"/>
          <w:szCs w:val="22"/>
          <w:lang w:val="es-CR"/>
        </w:rPr>
        <w:t xml:space="preserve"> de </w:t>
      </w:r>
      <w:proofErr w:type="spellStart"/>
      <w:r w:rsidR="0046426D" w:rsidRPr="009A7608">
        <w:rPr>
          <w:rFonts w:ascii="Arial" w:hAnsi="Arial" w:cs="Arial"/>
          <w:sz w:val="22"/>
          <w:szCs w:val="22"/>
          <w:lang w:val="es-CR"/>
        </w:rPr>
        <w:t>Mideplan</w:t>
      </w:r>
      <w:proofErr w:type="spellEnd"/>
      <w:r w:rsidR="0046426D" w:rsidRPr="009A7608">
        <w:rPr>
          <w:rFonts w:ascii="Arial" w:hAnsi="Arial" w:cs="Arial"/>
          <w:sz w:val="22"/>
          <w:szCs w:val="22"/>
          <w:lang w:val="es-CR"/>
        </w:rPr>
        <w:t xml:space="preserve">, </w:t>
      </w:r>
      <w:r w:rsidRPr="009A7608">
        <w:rPr>
          <w:rFonts w:ascii="Arial" w:hAnsi="Arial" w:cs="Arial"/>
          <w:sz w:val="22"/>
          <w:szCs w:val="22"/>
          <w:lang w:val="es-CR"/>
        </w:rPr>
        <w:t xml:space="preserve">para la programación de los nuevos beneficiarios de acuerdo al Índice de Pobreza </w:t>
      </w:r>
      <w:r w:rsidR="009A7608" w:rsidRPr="009A7608">
        <w:rPr>
          <w:rFonts w:ascii="Arial" w:hAnsi="Arial" w:cs="Arial"/>
          <w:sz w:val="22"/>
          <w:szCs w:val="22"/>
          <w:lang w:val="es-CR"/>
        </w:rPr>
        <w:t>Multidimensional</w:t>
      </w:r>
      <w:r w:rsidR="009C5F1F" w:rsidRPr="009A7608">
        <w:rPr>
          <w:rFonts w:ascii="Arial" w:hAnsi="Arial" w:cs="Arial"/>
          <w:sz w:val="22"/>
          <w:szCs w:val="22"/>
          <w:lang w:val="es-CR"/>
        </w:rPr>
        <w:t xml:space="preserve">.  Se deberá de remitir copia de dicha matriz a la </w:t>
      </w:r>
      <w:proofErr w:type="spellStart"/>
      <w:r w:rsidR="009C5F1F" w:rsidRPr="009A7608">
        <w:rPr>
          <w:rFonts w:ascii="Arial" w:hAnsi="Arial" w:cs="Arial"/>
          <w:sz w:val="22"/>
          <w:szCs w:val="22"/>
          <w:lang w:val="es-CR"/>
        </w:rPr>
        <w:t>Desaf</w:t>
      </w:r>
      <w:proofErr w:type="spellEnd"/>
      <w:r w:rsidR="009C5F1F" w:rsidRPr="009A7608">
        <w:rPr>
          <w:rFonts w:ascii="Arial" w:hAnsi="Arial" w:cs="Arial"/>
          <w:sz w:val="22"/>
          <w:szCs w:val="22"/>
          <w:lang w:val="es-CR"/>
        </w:rPr>
        <w:t>.</w:t>
      </w:r>
    </w:p>
    <w:p w14:paraId="24547F29" w14:textId="24405C90" w:rsidR="007E5A15" w:rsidRDefault="007E5A15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01866FD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333BEDF" w14:textId="77777777"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bookmarkStart w:id="2" w:name="_Toc139285740"/>
      <w:bookmarkStart w:id="3" w:name="_Toc139690032"/>
      <w:r w:rsidRPr="00EA10DA">
        <w:rPr>
          <w:rFonts w:ascii="Arial" w:hAnsi="Arial" w:cs="Arial"/>
          <w:color w:val="auto"/>
          <w:sz w:val="22"/>
          <w:szCs w:val="22"/>
          <w:lang w:val="es-CR"/>
        </w:rPr>
        <w:t>Módulo presupuestario</w:t>
      </w:r>
      <w:bookmarkEnd w:id="2"/>
      <w:bookmarkEnd w:id="3"/>
    </w:p>
    <w:p w14:paraId="432E2503" w14:textId="77777777" w:rsidR="0099654F" w:rsidRPr="00EA10DA" w:rsidRDefault="0099654F" w:rsidP="00EA10DA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5C4EC02D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bCs/>
          <w:sz w:val="22"/>
          <w:szCs w:val="22"/>
        </w:rPr>
        <w:t>El presupuesto de cada Programa</w:t>
      </w:r>
      <w:r w:rsidRPr="00EA10DA">
        <w:rPr>
          <w:rFonts w:ascii="Arial" w:hAnsi="Arial" w:cs="Arial"/>
          <w:sz w:val="22"/>
          <w:szCs w:val="22"/>
        </w:rPr>
        <w:t xml:space="preserve"> es el instrumento que expresa en términos financieros el</w:t>
      </w:r>
      <w:r w:rsidRPr="00EA10DA">
        <w:rPr>
          <w:rFonts w:ascii="Arial" w:hAnsi="Arial" w:cs="Arial"/>
          <w:bCs/>
          <w:sz w:val="22"/>
          <w:szCs w:val="22"/>
        </w:rPr>
        <w:t xml:space="preserve"> Plan Anual Operativo institucional, mediante la estimación de los ingresos y egresos, necesarios para cumplir con los objetivos y las metas de los programas.</w:t>
      </w:r>
      <w:r w:rsidRPr="00EA10DA">
        <w:rPr>
          <w:rFonts w:ascii="Arial" w:hAnsi="Arial" w:cs="Arial"/>
          <w:sz w:val="22"/>
          <w:szCs w:val="22"/>
        </w:rPr>
        <w:t xml:space="preserve"> </w:t>
      </w:r>
    </w:p>
    <w:p w14:paraId="542F6141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14:paraId="38B2CB76" w14:textId="1F5B545D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De acuerdo con la Ley de Desarrollo Social y Asignaciones F</w:t>
      </w:r>
      <w:r w:rsidR="001C1ACC">
        <w:rPr>
          <w:rFonts w:ascii="Arial" w:hAnsi="Arial" w:cs="Arial"/>
          <w:sz w:val="22"/>
          <w:szCs w:val="22"/>
        </w:rPr>
        <w:t>amiliares, el aporte del Fodesaf</w:t>
      </w:r>
      <w:r w:rsidRPr="00EA10DA">
        <w:rPr>
          <w:rFonts w:ascii="Arial" w:hAnsi="Arial" w:cs="Arial"/>
          <w:sz w:val="22"/>
          <w:szCs w:val="22"/>
        </w:rPr>
        <w:t xml:space="preserve"> se constituye en recursos complementarios para el financiamiento del programa.</w:t>
      </w:r>
    </w:p>
    <w:p w14:paraId="3E344755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14:paraId="76A15D12" w14:textId="337AF28D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 xml:space="preserve">En general el plan presupuesto responderá en lo que interesa a la ley de Administración Financiera y Presupuestos Públicos, </w:t>
      </w:r>
      <w:r w:rsidR="009C5F1F" w:rsidRPr="00EA10DA">
        <w:rPr>
          <w:rFonts w:ascii="Arial" w:hAnsi="Arial" w:cs="Arial"/>
          <w:sz w:val="22"/>
          <w:szCs w:val="22"/>
        </w:rPr>
        <w:t>y a</w:t>
      </w:r>
      <w:r w:rsidRPr="00EA10DA">
        <w:rPr>
          <w:rFonts w:ascii="Arial" w:hAnsi="Arial" w:cs="Arial"/>
          <w:sz w:val="22"/>
          <w:szCs w:val="22"/>
        </w:rPr>
        <w:t xml:space="preserve"> la Resolución </w:t>
      </w:r>
      <w:r w:rsidR="009C5F1F" w:rsidRPr="00EA10DA">
        <w:rPr>
          <w:rFonts w:ascii="Arial" w:hAnsi="Arial" w:cs="Arial"/>
          <w:sz w:val="22"/>
          <w:szCs w:val="22"/>
        </w:rPr>
        <w:t>la R</w:t>
      </w:r>
      <w:r w:rsidRPr="00EA10DA">
        <w:rPr>
          <w:rFonts w:ascii="Arial" w:hAnsi="Arial" w:cs="Arial"/>
          <w:sz w:val="22"/>
          <w:szCs w:val="22"/>
        </w:rPr>
        <w:t xml:space="preserve">-DC-24-2012, del 27 de febrero del 2012, publicada en La Gaceta Nro. 121 del 22 de junio del 2012, en relación </w:t>
      </w:r>
      <w:r w:rsidR="009C5F1F" w:rsidRPr="00EA10DA">
        <w:rPr>
          <w:rFonts w:ascii="Arial" w:hAnsi="Arial" w:cs="Arial"/>
          <w:sz w:val="22"/>
          <w:szCs w:val="22"/>
        </w:rPr>
        <w:t>con Normas</w:t>
      </w:r>
      <w:r w:rsidRPr="00EA10DA">
        <w:rPr>
          <w:rFonts w:ascii="Arial" w:hAnsi="Arial" w:cs="Arial"/>
          <w:sz w:val="22"/>
          <w:szCs w:val="22"/>
        </w:rPr>
        <w:t xml:space="preserve"> Técnicas sobre Presupuesto Público Nº 1-2012-DC-DFOE. </w:t>
      </w:r>
    </w:p>
    <w:p w14:paraId="277C6989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14:paraId="6AE9791F" w14:textId="58E59ADE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Esta información deberá presentarse conforme el formato del documento “Módulo presupuestario de los progra</w:t>
      </w:r>
      <w:r w:rsidR="001C1ACC">
        <w:rPr>
          <w:rFonts w:ascii="Arial" w:hAnsi="Arial" w:cs="Arial"/>
          <w:sz w:val="22"/>
          <w:szCs w:val="22"/>
        </w:rPr>
        <w:t>mas sociales que financia el Fodesaf</w:t>
      </w:r>
      <w:r w:rsidR="00C13A2F" w:rsidRPr="00EA10DA">
        <w:rPr>
          <w:rFonts w:ascii="Arial" w:hAnsi="Arial" w:cs="Arial"/>
          <w:sz w:val="22"/>
          <w:szCs w:val="22"/>
        </w:rPr>
        <w:t>”</w:t>
      </w:r>
      <w:r w:rsidR="009C4265">
        <w:rPr>
          <w:rFonts w:ascii="Arial" w:hAnsi="Arial" w:cs="Arial"/>
          <w:sz w:val="22"/>
          <w:szCs w:val="22"/>
        </w:rPr>
        <w:t>.</w:t>
      </w:r>
    </w:p>
    <w:p w14:paraId="19D877A0" w14:textId="77777777"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14:paraId="2071F531" w14:textId="77777777" w:rsidR="00E44A0E" w:rsidRPr="00EA10DA" w:rsidRDefault="00E44A0E" w:rsidP="00EA10DA">
      <w:pPr>
        <w:jc w:val="both"/>
        <w:rPr>
          <w:rFonts w:ascii="Arial" w:hAnsi="Arial" w:cs="Arial"/>
          <w:sz w:val="22"/>
          <w:szCs w:val="22"/>
        </w:rPr>
      </w:pPr>
    </w:p>
    <w:sectPr w:rsidR="00E44A0E" w:rsidRPr="00EA10DA" w:rsidSect="00E44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94BDB" w14:textId="77777777" w:rsidR="0046426D" w:rsidRDefault="0046426D" w:rsidP="00902027">
      <w:r>
        <w:separator/>
      </w:r>
    </w:p>
  </w:endnote>
  <w:endnote w:type="continuationSeparator" w:id="0">
    <w:p w14:paraId="6359431E" w14:textId="77777777" w:rsidR="0046426D" w:rsidRDefault="0046426D" w:rsidP="0090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DBCC" w14:textId="77777777" w:rsidR="0046426D" w:rsidRDefault="004642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472367"/>
      <w:docPartObj>
        <w:docPartGallery w:val="Page Numbers (Bottom of Page)"/>
        <w:docPartUnique/>
      </w:docPartObj>
    </w:sdtPr>
    <w:sdtEndPr/>
    <w:sdtContent>
      <w:p w14:paraId="048564EB" w14:textId="327BBA8D" w:rsidR="0046426D" w:rsidRDefault="0046426D" w:rsidP="009020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3B">
          <w:rPr>
            <w:noProof/>
          </w:rPr>
          <w:t>1</w:t>
        </w:r>
        <w:r>
          <w:fldChar w:fldCharType="end"/>
        </w:r>
      </w:p>
    </w:sdtContent>
  </w:sdt>
  <w:p w14:paraId="0C7D3123" w14:textId="77777777" w:rsidR="0046426D" w:rsidRPr="00552456" w:rsidRDefault="0046426D" w:rsidP="00902027">
    <w:pPr>
      <w:pStyle w:val="Piedepgina"/>
      <w:tabs>
        <w:tab w:val="left" w:pos="1424"/>
      </w:tabs>
      <w:spacing w:before="120"/>
      <w:jc w:val="center"/>
      <w:rPr>
        <w:rFonts w:ascii="Century Gothic" w:hAnsi="Century Gothic"/>
        <w:color w:val="1F497D" w:themeColor="text2"/>
        <w:sz w:val="22"/>
      </w:rPr>
    </w:pP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C637F14" wp14:editId="400F15BB">
              <wp:simplePos x="0" y="0"/>
              <wp:positionH relativeFrom="column">
                <wp:posOffset>-46990</wp:posOffset>
              </wp:positionH>
              <wp:positionV relativeFrom="paragraph">
                <wp:posOffset>27304</wp:posOffset>
              </wp:positionV>
              <wp:extent cx="6170295" cy="0"/>
              <wp:effectExtent l="0" t="19050" r="1905" b="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0295" cy="0"/>
                      </a:xfrm>
                      <a:prstGeom prst="line">
                        <a:avLst/>
                      </a:prstGeom>
                      <a:ln w="38100" cmpd="thickThin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E30CC2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pt,2.15pt" to="482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" strokecolor="#4f81bd [3204]" strokeweight="3pt">
              <v:stroke linestyle="thickThin"/>
              <o:lock v:ext="edit" shapetype="f"/>
            </v:line>
          </w:pict>
        </mc:Fallback>
      </mc:AlternateContent>
    </w:r>
    <w:r w:rsidRPr="00552456">
      <w:rPr>
        <w:rFonts w:ascii="Century Gothic" w:hAnsi="Century Gothic"/>
        <w:color w:val="1F497D" w:themeColor="text2"/>
        <w:sz w:val="22"/>
      </w:rPr>
      <w:t>Teléfono: 2542-00</w:t>
    </w:r>
    <w:r>
      <w:rPr>
        <w:rFonts w:ascii="Century Gothic" w:hAnsi="Century Gothic"/>
        <w:color w:val="1F497D" w:themeColor="text2"/>
        <w:sz w:val="22"/>
      </w:rPr>
      <w:t>56</w:t>
    </w:r>
    <w:r w:rsidRPr="00A736C7">
      <w:rPr>
        <w:rFonts w:ascii="Nexa Light" w:hAnsi="Nexa Light"/>
        <w:color w:val="1F497D" w:themeColor="text2"/>
        <w:sz w:val="22"/>
      </w:rPr>
      <w:t xml:space="preserve"> </w:t>
    </w:r>
    <w:r w:rsidRPr="00A736C7">
      <w:rPr>
        <w:rFonts w:ascii="Wingdings" w:hAnsi="Wingdings"/>
        <w:color w:val="1F497D" w:themeColor="text2"/>
        <w:sz w:val="22"/>
      </w:rPr>
      <w:t></w:t>
    </w:r>
    <w:r w:rsidRPr="00A736C7">
      <w:rPr>
        <w:rFonts w:ascii="Nexa Light" w:hAnsi="Nexa Light"/>
        <w:color w:val="1F497D" w:themeColor="text2"/>
        <w:sz w:val="22"/>
      </w:rPr>
      <w:t xml:space="preserve"> </w:t>
    </w:r>
    <w:r w:rsidRPr="00552456">
      <w:rPr>
        <w:rFonts w:ascii="Century Gothic" w:hAnsi="Century Gothic"/>
        <w:color w:val="1F497D" w:themeColor="text2"/>
        <w:sz w:val="22"/>
      </w:rPr>
      <w:t>Central Telefónica: 2542-0000</w:t>
    </w:r>
    <w:r w:rsidRPr="00A736C7">
      <w:rPr>
        <w:rFonts w:ascii="Nexa Light" w:hAnsi="Nexa Light"/>
        <w:color w:val="1F497D" w:themeColor="text2"/>
        <w:sz w:val="22"/>
      </w:rPr>
      <w:t xml:space="preserve"> </w:t>
    </w:r>
    <w:r w:rsidRPr="00A736C7">
      <w:rPr>
        <w:rFonts w:ascii="Nexa Light" w:hAnsi="Wingdings"/>
        <w:color w:val="1F497D" w:themeColor="text2"/>
        <w:sz w:val="22"/>
      </w:rPr>
      <w:t></w:t>
    </w:r>
    <w:r>
      <w:rPr>
        <w:rFonts w:ascii="Nexa Light" w:hAnsi="Wingdings"/>
        <w:color w:val="1F497D" w:themeColor="text2"/>
        <w:sz w:val="22"/>
      </w:rPr>
      <w:t></w:t>
    </w:r>
    <w:hyperlink r:id="rId1" w:history="1">
      <w:r w:rsidRPr="00552456">
        <w:rPr>
          <w:rFonts w:ascii="Century Gothic" w:hAnsi="Century Gothic"/>
          <w:color w:val="1F497D" w:themeColor="text2"/>
        </w:rPr>
        <w:t>www.mtss.go.cr</w:t>
      </w:r>
    </w:hyperlink>
  </w:p>
  <w:p w14:paraId="39D2D42C" w14:textId="77777777" w:rsidR="0046426D" w:rsidRPr="00902027" w:rsidRDefault="0046426D" w:rsidP="00902027">
    <w:pPr>
      <w:pStyle w:val="Piedepgina"/>
      <w:tabs>
        <w:tab w:val="left" w:pos="1424"/>
      </w:tabs>
      <w:spacing w:before="120"/>
      <w:ind w:left="-284" w:right="-207"/>
      <w:jc w:val="center"/>
      <w:rPr>
        <w:rFonts w:ascii="Century Gothic" w:hAnsi="Century Gothic"/>
        <w:b/>
        <w:color w:val="1F497D" w:themeColor="text2"/>
        <w:sz w:val="28"/>
      </w:rPr>
    </w:pPr>
    <w:r w:rsidRPr="00552456">
      <w:rPr>
        <w:rFonts w:ascii="Century Gothic" w:hAnsi="Century Gothic"/>
        <w:b/>
        <w:color w:val="1F497D" w:themeColor="text2"/>
        <w:sz w:val="28"/>
      </w:rPr>
      <w:t>“</w:t>
    </w:r>
    <w:r>
      <w:rPr>
        <w:rFonts w:ascii="Century Gothic" w:hAnsi="Century Gothic"/>
        <w:b/>
        <w:color w:val="1F497D" w:themeColor="text2"/>
        <w:sz w:val="28"/>
      </w:rPr>
      <w:t>CONSTRUIMOS DEMOCRACIA. GOBERNAMOS CON HONESTIDAD</w:t>
    </w:r>
    <w:r w:rsidRPr="00552456">
      <w:rPr>
        <w:rFonts w:ascii="Century Gothic" w:hAnsi="Century Gothic"/>
        <w:b/>
        <w:color w:val="1F497D" w:themeColor="text2"/>
        <w:sz w:val="2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AC04" w14:textId="77777777" w:rsidR="0046426D" w:rsidRDefault="004642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17E4" w14:textId="77777777" w:rsidR="0046426D" w:rsidRDefault="0046426D" w:rsidP="00902027">
      <w:r>
        <w:separator/>
      </w:r>
    </w:p>
  </w:footnote>
  <w:footnote w:type="continuationSeparator" w:id="0">
    <w:p w14:paraId="0F21B8AD" w14:textId="77777777" w:rsidR="0046426D" w:rsidRDefault="0046426D" w:rsidP="0090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87BD" w14:textId="77777777" w:rsidR="0046426D" w:rsidRDefault="004642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5CBB" w14:textId="77777777" w:rsidR="0046426D" w:rsidRDefault="0046426D" w:rsidP="00902027">
    <w:pPr>
      <w:pStyle w:val="Encabezado"/>
      <w:rPr>
        <w:color w:val="1F497D" w:themeColor="text2"/>
      </w:rPr>
    </w:pPr>
    <w:r w:rsidRPr="00560892">
      <w:rPr>
        <w:noProof/>
        <w:color w:val="1F497D"/>
        <w:lang w:val="es-CR" w:eastAsia="es-CR"/>
      </w:rPr>
      <w:drawing>
        <wp:inline distT="0" distB="0" distL="0" distR="0" wp14:anchorId="2BE4DDA3" wp14:editId="0617856B">
          <wp:extent cx="3333750" cy="5810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 w:themeColor="text2"/>
        <w:lang w:val="es-CR" w:eastAsia="es-CR"/>
      </w:rPr>
      <w:drawing>
        <wp:anchor distT="0" distB="0" distL="114300" distR="114300" simplePos="0" relativeHeight="251659264" behindDoc="1" locked="0" layoutInCell="1" allowOverlap="1" wp14:anchorId="4F660D1F" wp14:editId="19124165">
          <wp:simplePos x="0" y="0"/>
          <wp:positionH relativeFrom="column">
            <wp:posOffset>4741545</wp:posOffset>
          </wp:positionH>
          <wp:positionV relativeFrom="paragraph">
            <wp:posOffset>-202565</wp:posOffset>
          </wp:positionV>
          <wp:extent cx="676275" cy="743067"/>
          <wp:effectExtent l="0" t="0" r="0" b="0"/>
          <wp:wrapNone/>
          <wp:docPr id="4" name="Imagen 4" descr="Fodesaf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desaf ofi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E1E71" w14:textId="77777777" w:rsidR="0046426D" w:rsidRDefault="0046426D" w:rsidP="00902027">
    <w:pPr>
      <w:pStyle w:val="Encabezado"/>
      <w:pBdr>
        <w:bottom w:val="thickThinSmallGap" w:sz="12" w:space="1" w:color="17365D" w:themeColor="text2" w:themeShade="BF"/>
      </w:pBdr>
      <w:jc w:val="center"/>
      <w:rPr>
        <w:color w:val="1F497D" w:themeColor="text2"/>
      </w:rPr>
    </w:pPr>
  </w:p>
  <w:p w14:paraId="0812AAD9" w14:textId="77777777" w:rsidR="0046426D" w:rsidRDefault="004642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A8BC" w14:textId="77777777" w:rsidR="0046426D" w:rsidRDefault="004642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3EBF"/>
    <w:multiLevelType w:val="hybridMultilevel"/>
    <w:tmpl w:val="D116E380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F21"/>
    <w:multiLevelType w:val="hybridMultilevel"/>
    <w:tmpl w:val="EB2ED4F6"/>
    <w:lvl w:ilvl="0" w:tplc="1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339"/>
    <w:multiLevelType w:val="multilevel"/>
    <w:tmpl w:val="DA3CE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F5"/>
    <w:rsid w:val="000E4CD7"/>
    <w:rsid w:val="00106675"/>
    <w:rsid w:val="001657A7"/>
    <w:rsid w:val="001C1ACC"/>
    <w:rsid w:val="00214B3B"/>
    <w:rsid w:val="0046426D"/>
    <w:rsid w:val="00637CFB"/>
    <w:rsid w:val="0071404B"/>
    <w:rsid w:val="0077677C"/>
    <w:rsid w:val="007E5A15"/>
    <w:rsid w:val="00902027"/>
    <w:rsid w:val="00930418"/>
    <w:rsid w:val="0099654F"/>
    <w:rsid w:val="009A7608"/>
    <w:rsid w:val="009B57F5"/>
    <w:rsid w:val="009C4265"/>
    <w:rsid w:val="009C5F1F"/>
    <w:rsid w:val="009F1A52"/>
    <w:rsid w:val="00B60527"/>
    <w:rsid w:val="00C13A2F"/>
    <w:rsid w:val="00D37E6C"/>
    <w:rsid w:val="00E44A0E"/>
    <w:rsid w:val="00E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1C38D"/>
  <w15:docId w15:val="{7A4A30C2-9604-45B5-9125-67A46010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6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7F5"/>
    <w:pPr>
      <w:ind w:left="720"/>
      <w:contextualSpacing/>
    </w:pPr>
  </w:style>
  <w:style w:type="paragraph" w:customStyle="1" w:styleId="Noparagraphstyle">
    <w:name w:val="[No paragraph style]"/>
    <w:rsid w:val="009B57F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noparagraphstyle0">
    <w:name w:val="noparagraphstyle"/>
    <w:basedOn w:val="Normal"/>
    <w:rsid w:val="009B57F5"/>
    <w:pPr>
      <w:spacing w:before="100" w:beforeAutospacing="1" w:after="100" w:afterAutospacing="1"/>
    </w:pPr>
    <w:rPr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99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13A2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020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020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20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0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E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E6C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C1A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1AC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1A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A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1AC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desaf.go.c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s.go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C-2F6A-42ED-99A4-E87191FD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Greivin Hernández González</cp:lastModifiedBy>
  <cp:revision>2</cp:revision>
  <dcterms:created xsi:type="dcterms:W3CDTF">2019-05-31T20:53:00Z</dcterms:created>
  <dcterms:modified xsi:type="dcterms:W3CDTF">2019-05-31T20:53:00Z</dcterms:modified>
</cp:coreProperties>
</file>